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D2FC" w14:textId="1947C59D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r w:rsidR="001B5439">
        <w:rPr>
          <w:b/>
          <w:bCs/>
          <w:sz w:val="24"/>
          <w:szCs w:val="24"/>
        </w:rPr>
        <w:t>Gigant</w:t>
      </w:r>
    </w:p>
    <w:p w14:paraId="5E71C3B8" w14:textId="46AC3B24" w:rsidR="00D31496" w:rsidRDefault="00CD56D4" w:rsidP="00062668">
      <w:pPr>
        <w:spacing w:after="0"/>
        <w:ind w:firstLine="357"/>
      </w:pPr>
      <w:r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48005F">
            <w:rPr>
              <w:rStyle w:val="Knapporange"/>
            </w:rPr>
            <w:t>Haupt- Nebenträgeranschlusses</w:t>
          </w:r>
        </w:sdtContent>
      </w:sdt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bookmarkStart w:id="2" w:name="_Hlk38870813"/>
    <w:p w14:paraId="4D6E5032" w14:textId="7AF57483" w:rsidR="00062668" w:rsidRDefault="00904AE7" w:rsidP="002D1BA6">
      <w:pPr>
        <w:spacing w:after="0"/>
        <w:ind w:left="357" w:firstLine="48"/>
      </w:pPr>
      <w:sdt>
        <w:sdtPr>
          <w:rPr>
            <w:rStyle w:val="Knapporange"/>
          </w:rPr>
          <w:alias w:val="Abmessungen"/>
          <w:tag w:val="Ricon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>
          <w:rPr>
            <w:rStyle w:val="Knapporange"/>
          </w:rPr>
        </w:sdtEndPr>
        <w:sdtContent>
          <w:r w:rsidR="001B5439">
            <w:rPr>
              <w:rStyle w:val="Knapporange"/>
            </w:rPr>
            <w:t xml:space="preserve">Wählen Sie eine </w:t>
          </w:r>
          <w:proofErr w:type="spellStart"/>
          <w:r w:rsidR="001B5439">
            <w:rPr>
              <w:rStyle w:val="Knapporange"/>
            </w:rPr>
            <w:t>Verbindergröße</w:t>
          </w:r>
          <w:proofErr w:type="spellEnd"/>
          <w:r w:rsidR="001B5439">
            <w:rPr>
              <w:rStyle w:val="Knapporange"/>
            </w:rPr>
            <w:t xml:space="preserve"> aus</w:t>
          </w:r>
        </w:sdtContent>
      </w:sdt>
      <w:bookmarkEnd w:id="2"/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2D1BA6">
            <w:rPr>
              <w:rStyle w:val="Knapporange"/>
            </w:rPr>
            <w:t>Zu verbindende Materialien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48005F">
            <w:rPr>
              <w:rStyle w:val="Knapporange"/>
            </w:rPr>
            <w:t>zweiseitig geschlossene Verbindung</w:t>
          </w:r>
        </w:sdtContent>
      </w:sdt>
    </w:p>
    <w:p w14:paraId="1C076CA7" w14:textId="652A9A4A" w:rsidR="00062668" w:rsidRDefault="00D31496" w:rsidP="00062668">
      <w:pPr>
        <w:spacing w:after="0"/>
        <w:ind w:firstLine="357"/>
        <w:rPr>
          <w:rStyle w:val="Knapporange"/>
        </w:rPr>
      </w:pPr>
      <w:r w:rsidRPr="00062668">
        <w:t>auszuführen.</w:t>
      </w:r>
      <w:r w:rsidR="00062668" w:rsidRPr="00062668">
        <w:t xml:space="preserve"> </w:t>
      </w:r>
      <w:bookmarkStart w:id="3" w:name="_Hlk38624345"/>
      <w:sdt>
        <w:sdtPr>
          <w:rPr>
            <w:rStyle w:val="Knapporange"/>
          </w:rPr>
          <w:alias w:val="Abhebende Lasten"/>
          <w:tag w:val="Abhebende Lasten"/>
          <w:id w:val="-1093085399"/>
          <w:placeholder>
            <w:docPart w:val="B49034F198B54EF8B528239E5BA385A1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Content>
          <w:r w:rsidR="002A0C63">
            <w:rPr>
              <w:rStyle w:val="Knapporange"/>
            </w:rPr>
            <w:t>Wählen Sie aus ob abhebende Lasten auftreten.</w:t>
          </w:r>
        </w:sdtContent>
      </w:sdt>
      <w:bookmarkEnd w:id="3"/>
    </w:p>
    <w:p w14:paraId="2E6DF3F5" w14:textId="77777777" w:rsidR="002A0C63" w:rsidRPr="00062668" w:rsidRDefault="002A0C63" w:rsidP="00062668">
      <w:pPr>
        <w:spacing w:after="0"/>
        <w:ind w:firstLine="357"/>
      </w:pPr>
    </w:p>
    <w:p w14:paraId="223A97E2" w14:textId="1316DD7E" w:rsidR="005F193F" w:rsidRDefault="00E308D1" w:rsidP="002A0C63">
      <w:pPr>
        <w:spacing w:after="120"/>
        <w:ind w:left="357"/>
        <w:rPr>
          <w:rStyle w:val="Knapporange"/>
          <w:color w:val="auto"/>
        </w:rPr>
      </w:pPr>
      <w:r w:rsidRPr="00C202B9">
        <w:t>Das GIGANT Verbindungssystem besteht aus je zwei baugleichen, 6 mm dicken, verzinkten Stahlblechformteilen. Das System kann optional mit einer 2 mm starken, nicht rostenden Sperrklappe aus Edelstahl</w:t>
      </w:r>
      <w:r w:rsidR="002A0C63">
        <w:t>, zur Aufnahme von abhebenden Lasten</w:t>
      </w:r>
      <w:r w:rsidRPr="00C202B9">
        <w:t xml:space="preserve"> erweitert werden. Die Befestigung erfolgt mittels KNAPP-SK Schrauben Ø 10 mm. Optional kann das Verbindungssystem auch </w:t>
      </w:r>
      <w:r w:rsidRPr="00BA460E">
        <w:t>feuerverzinkt f</w:t>
      </w:r>
      <w:r w:rsidRPr="00C202B9">
        <w:t>ür deutlich höhere Korrosionsbeständigkeit bestellt werden.</w:t>
      </w: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Default="00DE0E72" w:rsidP="00DE0E72"/>
    <w:p w14:paraId="24833AA4" w14:textId="630E414F" w:rsidR="00DE0E72" w:rsidRPr="00E308D1" w:rsidRDefault="00AA4A6A" w:rsidP="00AA4A6A">
      <w:pPr>
        <w:pStyle w:val="Listenabsatz"/>
        <w:numPr>
          <w:ilvl w:val="1"/>
          <w:numId w:val="1"/>
        </w:numPr>
        <w:rPr>
          <w:b/>
          <w:bCs/>
        </w:rPr>
      </w:pPr>
      <w:r w:rsidRPr="00E308D1">
        <w:rPr>
          <w:b/>
          <w:bCs/>
        </w:rPr>
        <w:t>Bauteilverbindung mit Systemverbinder</w:t>
      </w:r>
    </w:p>
    <w:p w14:paraId="28A964CA" w14:textId="7ECAF835" w:rsidR="0083776A" w:rsidRPr="0083776A" w:rsidRDefault="00AA4A6A" w:rsidP="0083776A">
      <w:pPr>
        <w:spacing w:after="0"/>
        <w:ind w:left="357" w:firstLine="48"/>
        <w:rPr>
          <w:color w:val="0070C0"/>
        </w:rPr>
      </w:pPr>
      <w:r w:rsidRPr="00E308D1"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1542789438"/>
          <w:placeholder>
            <w:docPart w:val="8A8CA7C96C4B46488304B805D57988D3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</w:dropDownList>
        </w:sdtPr>
        <w:sdtEndPr>
          <w:rPr>
            <w:rStyle w:val="Knapporange"/>
          </w:rPr>
        </w:sdtEndPr>
        <w:sdtContent>
          <w:r w:rsidR="00F6066E">
            <w:rPr>
              <w:rStyle w:val="Knapporange"/>
            </w:rPr>
            <w:t>Haupt- Nebenträgeranschlusses</w:t>
          </w:r>
        </w:sdtContent>
      </w:sdt>
      <w:r>
        <w:rPr>
          <w:rStyle w:val="Knapporange"/>
        </w:rPr>
        <w:t xml:space="preserve"> </w:t>
      </w:r>
      <w:r w:rsidR="0083776A" w:rsidRPr="00E308D1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F6066E">
            <w:rPr>
              <w:rStyle w:val="Knapporange"/>
            </w:rPr>
            <w:t>Holz/ Holz</w:t>
          </w:r>
        </w:sdtContent>
      </w:sdt>
      <w:r w:rsidR="0083776A">
        <w:rPr>
          <w:rStyle w:val="Knapporange"/>
        </w:rPr>
        <w:t xml:space="preserve"> </w:t>
      </w:r>
      <w:r w:rsidR="0083776A" w:rsidRPr="00E308D1">
        <w:t xml:space="preserve">Anschluss. Die Verbindung ist entsprechend der Montageanleitung des Herstellers als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83776A">
            <w:rPr>
              <w:rStyle w:val="Knapporange"/>
            </w:rPr>
            <w:t>Wählen Sie die Sichtbarkeit aus</w:t>
          </w:r>
        </w:sdtContent>
      </w:sdt>
      <w:r w:rsidR="0083776A">
        <w:rPr>
          <w:rStyle w:val="Knapporange"/>
        </w:rPr>
        <w:t xml:space="preserve"> </w:t>
      </w:r>
      <w:r w:rsidR="0083776A" w:rsidRPr="00E308D1">
        <w:t xml:space="preserve">auszuführen. </w:t>
      </w:r>
      <w:sdt>
        <w:sdtPr>
          <w:rPr>
            <w:rStyle w:val="Knapporange"/>
          </w:rPr>
          <w:alias w:val="Abhebende Lasten"/>
          <w:tag w:val="Abhebende Lasten"/>
          <w:id w:val="-1834752405"/>
          <w:placeholder>
            <w:docPart w:val="FD2D7EA49BFA422DB07B1A5B882C58E5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Content>
          <w:r w:rsidR="002A0C63">
            <w:rPr>
              <w:rStyle w:val="Knapporange"/>
            </w:rPr>
            <w:t>Wählen Sie aus ob abhebende Lasten auftreten.</w:t>
          </w:r>
        </w:sdtContent>
      </w:sdt>
    </w:p>
    <w:p w14:paraId="4DC7AB83" w14:textId="46383EAA" w:rsidR="00AA4A6A" w:rsidRPr="00E308D1" w:rsidRDefault="00AA4A6A" w:rsidP="00AA4A6A">
      <w:pPr>
        <w:pStyle w:val="Listenabsatz"/>
        <w:ind w:left="360"/>
      </w:pPr>
    </w:p>
    <w:p w14:paraId="76C8D77F" w14:textId="117935FD" w:rsidR="0083776A" w:rsidRPr="00E308D1" w:rsidRDefault="0083776A" w:rsidP="00AA4A6A">
      <w:pPr>
        <w:pStyle w:val="Listenabsatz"/>
        <w:ind w:left="360"/>
      </w:pPr>
      <w:r w:rsidRPr="00E308D1">
        <w:t xml:space="preserve">Grundlage der Planung: </w:t>
      </w:r>
    </w:p>
    <w:p w14:paraId="58FB5A3E" w14:textId="77777777" w:rsidR="0083776A" w:rsidRPr="00E308D1" w:rsidRDefault="0083776A" w:rsidP="0083776A">
      <w:pPr>
        <w:spacing w:after="0"/>
        <w:ind w:firstLine="357"/>
      </w:pPr>
      <w:r w:rsidRPr="00E308D1">
        <w:t xml:space="preserve">Knapp Verbinder </w:t>
      </w:r>
    </w:p>
    <w:p w14:paraId="14276CC9" w14:textId="3E64559A" w:rsidR="002A0C63" w:rsidRDefault="002A0C63" w:rsidP="0083776A">
      <w:pPr>
        <w:pStyle w:val="Listenabsatz"/>
        <w:ind w:left="360"/>
      </w:pPr>
      <w:sdt>
        <w:sdtPr>
          <w:rPr>
            <w:rStyle w:val="Knapporange"/>
          </w:rPr>
          <w:alias w:val="Abmessungen"/>
          <w:tag w:val="Ricon Abmessungen"/>
          <w:id w:val="-1337758116"/>
          <w:placeholder>
            <w:docPart w:val="1D4ED65DBD744BE6873663396C510D15"/>
          </w:placeholder>
          <w15:color w:val="000000"/>
          <w:dropDownList>
            <w:listItem w:displayText="Wählen Sie eine Verbindergröße aus" w:value="Wählen Sie eine Verbindergröße aus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Content>
          <w:r>
            <w:rPr>
              <w:rStyle w:val="Knapporange"/>
            </w:rPr>
            <w:t>Wählen Sie eine Verbindergröße aus</w:t>
          </w:r>
        </w:sdtContent>
      </w:sdt>
      <w:r w:rsidRPr="00C202B9">
        <w:t xml:space="preserve"> </w:t>
      </w:r>
    </w:p>
    <w:p w14:paraId="6C082169" w14:textId="4B34C722" w:rsidR="0083776A" w:rsidRDefault="00E308D1" w:rsidP="0083776A">
      <w:pPr>
        <w:pStyle w:val="Listenabsatz"/>
        <w:ind w:left="360"/>
      </w:pPr>
      <w:r w:rsidRPr="00C202B9">
        <w:t>Das GIGANT Verbindungssystem besteht aus je zwei baugleichen, 6 mm dicken, verzinkten Stahlblechformteilen. Das System kann optional mit einer 2 mm starken, nicht rostenden Sperrklappe aus Edelstahl</w:t>
      </w:r>
      <w:r w:rsidR="002A0C63">
        <w:t>,</w:t>
      </w:r>
      <w:r w:rsidRPr="00C202B9">
        <w:t xml:space="preserve"> </w:t>
      </w:r>
      <w:r>
        <w:t xml:space="preserve">zur Aufnahme von abhebenden Lasten </w:t>
      </w:r>
      <w:r w:rsidRPr="00C202B9">
        <w:t xml:space="preserve">erweitert werden. Die Befestigung erfolgt mittels KNAPP-SK Schrauben Ø 10 mm. Optional kann das Verbindungssystem auch </w:t>
      </w:r>
      <w:r w:rsidRPr="00BA460E">
        <w:t>feuerverzinkt f</w:t>
      </w:r>
      <w:r w:rsidRPr="00C202B9">
        <w:t>ür deutlich höhere Korrosionsbeständigkeit bestellt werden.</w:t>
      </w:r>
    </w:p>
    <w:p w14:paraId="42C847FB" w14:textId="77777777" w:rsidR="002A0C63" w:rsidRPr="00E308D1" w:rsidRDefault="002A0C63" w:rsidP="0083776A">
      <w:pPr>
        <w:pStyle w:val="Listenabsatz"/>
        <w:ind w:left="360"/>
      </w:pPr>
    </w:p>
    <w:p w14:paraId="6C10BE44" w14:textId="0B1A2F5E" w:rsidR="0083776A" w:rsidRPr="00E308D1" w:rsidRDefault="0083776A" w:rsidP="0083776A">
      <w:pPr>
        <w:pStyle w:val="Listenabsatz"/>
        <w:ind w:left="360"/>
      </w:pPr>
      <w:r w:rsidRPr="00E308D1">
        <w:t>oder gleichwertig.</w:t>
      </w:r>
    </w:p>
    <w:p w14:paraId="0697E984" w14:textId="0CE6218E" w:rsidR="0083776A" w:rsidRPr="00E308D1" w:rsidRDefault="0083776A" w:rsidP="0083776A">
      <w:pPr>
        <w:pStyle w:val="Listenabsatz"/>
        <w:ind w:left="360"/>
      </w:pPr>
    </w:p>
    <w:p w14:paraId="73A20BB1" w14:textId="4D7777D7" w:rsidR="0083776A" w:rsidRPr="00E308D1" w:rsidRDefault="0083776A" w:rsidP="0083776A">
      <w:pPr>
        <w:pStyle w:val="Listenabsatz"/>
        <w:ind w:left="360"/>
      </w:pPr>
      <w:r w:rsidRPr="00E308D1">
        <w:t>Angebotenes Produkt: ………………………………………………………………………….</w:t>
      </w:r>
    </w:p>
    <w:p w14:paraId="444078FD" w14:textId="7D278A44" w:rsidR="0083776A" w:rsidRPr="00E308D1" w:rsidRDefault="0083776A" w:rsidP="00AA4A6A">
      <w:pPr>
        <w:pStyle w:val="Listenabsatz"/>
        <w:ind w:left="360"/>
      </w:pPr>
    </w:p>
    <w:p w14:paraId="70F05FCA" w14:textId="5097C9C9" w:rsidR="0083776A" w:rsidRPr="00E308D1" w:rsidRDefault="0083776A" w:rsidP="00AA4A6A">
      <w:pPr>
        <w:pStyle w:val="Listenabsatz"/>
        <w:ind w:left="360"/>
      </w:pPr>
    </w:p>
    <w:p w14:paraId="6A24F22B" w14:textId="266B46C5" w:rsidR="0083776A" w:rsidRPr="00E308D1" w:rsidRDefault="0083776A" w:rsidP="00AA4A6A">
      <w:pPr>
        <w:pStyle w:val="Listenabsatz"/>
        <w:ind w:left="360"/>
      </w:pPr>
      <w:r w:rsidRPr="00E308D1">
        <w:t xml:space="preserve">                             </w:t>
      </w:r>
      <w:proofErr w:type="gramStart"/>
      <w:r w:rsidRPr="00E308D1">
        <w:t>Menge:…</w:t>
      </w:r>
      <w:proofErr w:type="gramEnd"/>
      <w:r w:rsidRPr="00E308D1">
        <w:t xml:space="preserve">……………….              </w:t>
      </w:r>
      <w:proofErr w:type="gramStart"/>
      <w:r w:rsidRPr="00E308D1">
        <w:t>EP:…</w:t>
      </w:r>
      <w:proofErr w:type="gramEnd"/>
      <w:r w:rsidRPr="00E308D1">
        <w:t xml:space="preserve">……………………                           </w:t>
      </w:r>
      <w:proofErr w:type="gramStart"/>
      <w:r w:rsidRPr="00E308D1">
        <w:t>GP:…</w:t>
      </w:r>
      <w:proofErr w:type="gramEnd"/>
      <w:r w:rsidRPr="00E308D1">
        <w:t xml:space="preserve">…………………..       </w:t>
      </w:r>
    </w:p>
    <w:sectPr w:rsidR="0083776A" w:rsidRPr="00E308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956AB" w14:textId="77777777" w:rsidR="00904AE7" w:rsidRDefault="00904AE7" w:rsidP="00CD56D4">
      <w:pPr>
        <w:spacing w:after="0" w:line="240" w:lineRule="auto"/>
      </w:pPr>
      <w:r>
        <w:separator/>
      </w:r>
    </w:p>
  </w:endnote>
  <w:endnote w:type="continuationSeparator" w:id="0">
    <w:p w14:paraId="029BE79A" w14:textId="77777777" w:rsidR="00904AE7" w:rsidRDefault="00904AE7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09BD3" w14:textId="77777777" w:rsidR="00904AE7" w:rsidRDefault="00904AE7" w:rsidP="00CD56D4">
      <w:pPr>
        <w:spacing w:after="0" w:line="240" w:lineRule="auto"/>
      </w:pPr>
      <w:r>
        <w:separator/>
      </w:r>
    </w:p>
  </w:footnote>
  <w:footnote w:type="continuationSeparator" w:id="0">
    <w:p w14:paraId="57C423B1" w14:textId="77777777" w:rsidR="00904AE7" w:rsidRDefault="00904AE7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150C6D"/>
    <w:rsid w:val="001B5439"/>
    <w:rsid w:val="001C59C5"/>
    <w:rsid w:val="001E0DC2"/>
    <w:rsid w:val="002A0C63"/>
    <w:rsid w:val="002A264A"/>
    <w:rsid w:val="002D1BA6"/>
    <w:rsid w:val="003466DD"/>
    <w:rsid w:val="0048005F"/>
    <w:rsid w:val="005242C1"/>
    <w:rsid w:val="005D063C"/>
    <w:rsid w:val="005D7CC3"/>
    <w:rsid w:val="005F193F"/>
    <w:rsid w:val="006163D3"/>
    <w:rsid w:val="00675E2F"/>
    <w:rsid w:val="006D2037"/>
    <w:rsid w:val="007237CA"/>
    <w:rsid w:val="0083776A"/>
    <w:rsid w:val="00897AAB"/>
    <w:rsid w:val="00904AE7"/>
    <w:rsid w:val="00AA4A6A"/>
    <w:rsid w:val="00BB6927"/>
    <w:rsid w:val="00BE45B1"/>
    <w:rsid w:val="00C122A2"/>
    <w:rsid w:val="00C41FBD"/>
    <w:rsid w:val="00C42C26"/>
    <w:rsid w:val="00C77567"/>
    <w:rsid w:val="00CD56D4"/>
    <w:rsid w:val="00CF00CD"/>
    <w:rsid w:val="00D31496"/>
    <w:rsid w:val="00D34AC0"/>
    <w:rsid w:val="00D7728C"/>
    <w:rsid w:val="00DE0E72"/>
    <w:rsid w:val="00E308D1"/>
    <w:rsid w:val="00EE7592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CA7C96C4B46488304B805D579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B7D7-BA25-47FA-8374-975C02B8AF13}"/>
      </w:docPartPr>
      <w:docPartBody>
        <w:p w:rsidR="00587302" w:rsidRDefault="003E390D" w:rsidP="003E390D">
          <w:pPr>
            <w:pStyle w:val="8A8CA7C96C4B46488304B805D57988D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D4ED65DBD744BE6873663396C510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D47C-DF6B-45C0-91B1-C04CEF4DC325}"/>
      </w:docPartPr>
      <w:docPartBody>
        <w:p w:rsidR="00000000" w:rsidRDefault="00FD58B5" w:rsidP="00FD58B5">
          <w:pPr>
            <w:pStyle w:val="1D4ED65DBD744BE6873663396C510D15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B49034F198B54EF8B528239E5BA38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2535B-7EA6-42D9-BE71-7784C3E6B379}"/>
      </w:docPartPr>
      <w:docPartBody>
        <w:p w:rsidR="00000000" w:rsidRDefault="00FD58B5" w:rsidP="00FD58B5">
          <w:pPr>
            <w:pStyle w:val="B49034F198B54EF8B528239E5BA385A1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FD2D7EA49BFA422DB07B1A5B882C5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9638A-6B98-4E6E-B749-CD188576C76E}"/>
      </w:docPartPr>
      <w:docPartBody>
        <w:p w:rsidR="00000000" w:rsidRDefault="00FD58B5" w:rsidP="00FD58B5">
          <w:pPr>
            <w:pStyle w:val="FD2D7EA49BFA422DB07B1A5B882C58E5"/>
          </w:pPr>
          <w:r w:rsidRPr="0083369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10464B"/>
    <w:rsid w:val="00346CAB"/>
    <w:rsid w:val="00377341"/>
    <w:rsid w:val="003E390D"/>
    <w:rsid w:val="00461E91"/>
    <w:rsid w:val="004E6498"/>
    <w:rsid w:val="00587302"/>
    <w:rsid w:val="00752A44"/>
    <w:rsid w:val="009C36C0"/>
    <w:rsid w:val="00BC7866"/>
    <w:rsid w:val="00E36854"/>
    <w:rsid w:val="00EA28E9"/>
    <w:rsid w:val="00F63142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58B5"/>
    <w:rPr>
      <w:color w:val="808080"/>
    </w:rPr>
  </w:style>
  <w:style w:type="paragraph" w:customStyle="1" w:styleId="D5703952853D45869BAEB20C68E9D450">
    <w:name w:val="D5703952853D45869BAEB20C68E9D450"/>
    <w:rsid w:val="00461E91"/>
  </w:style>
  <w:style w:type="paragraph" w:customStyle="1" w:styleId="4A73EADCCF304446AFC05A8B79F7741C">
    <w:name w:val="4A73EADCCF304446AFC05A8B79F7741C"/>
    <w:rsid w:val="00461E91"/>
  </w:style>
  <w:style w:type="paragraph" w:customStyle="1" w:styleId="0A2E6C9411FC4F7A904BFCCD78518BD7">
    <w:name w:val="0A2E6C9411FC4F7A904BFCCD78518BD7"/>
    <w:rsid w:val="00461E91"/>
  </w:style>
  <w:style w:type="paragraph" w:customStyle="1" w:styleId="4A73EADCCF304446AFC05A8B79F7741C1">
    <w:name w:val="4A73EADCCF304446AFC05A8B79F7741C1"/>
    <w:rsid w:val="009C36C0"/>
    <w:rPr>
      <w:rFonts w:eastAsiaTheme="minorHAnsi"/>
      <w:lang w:eastAsia="en-US"/>
    </w:rPr>
  </w:style>
  <w:style w:type="paragraph" w:customStyle="1" w:styleId="6E9D9B85EB73448596188CC1C8BB9B87">
    <w:name w:val="6E9D9B85EB73448596188CC1C8BB9B87"/>
    <w:rsid w:val="009C36C0"/>
    <w:rPr>
      <w:rFonts w:eastAsiaTheme="minorHAnsi"/>
      <w:lang w:eastAsia="en-US"/>
    </w:rPr>
  </w:style>
  <w:style w:type="paragraph" w:customStyle="1" w:styleId="4A73EADCCF304446AFC05A8B79F7741C2">
    <w:name w:val="4A73EADCCF304446AFC05A8B79F7741C2"/>
    <w:rsid w:val="009C36C0"/>
    <w:rPr>
      <w:rFonts w:eastAsiaTheme="minorHAnsi"/>
      <w:lang w:eastAsia="en-US"/>
    </w:rPr>
  </w:style>
  <w:style w:type="paragraph" w:customStyle="1" w:styleId="4A73EADCCF304446AFC05A8B79F7741C3">
    <w:name w:val="4A73EADCCF304446AFC05A8B79F7741C3"/>
    <w:rsid w:val="009C36C0"/>
    <w:rPr>
      <w:rFonts w:eastAsiaTheme="minorHAnsi"/>
      <w:lang w:eastAsia="en-US"/>
    </w:rPr>
  </w:style>
  <w:style w:type="paragraph" w:customStyle="1" w:styleId="6E9D9B85EB73448596188CC1C8BB9B871">
    <w:name w:val="6E9D9B85EB73448596188CC1C8BB9B871"/>
    <w:rsid w:val="009C36C0"/>
    <w:rPr>
      <w:rFonts w:eastAsiaTheme="minorHAnsi"/>
      <w:lang w:eastAsia="en-US"/>
    </w:rPr>
  </w:style>
  <w:style w:type="paragraph" w:customStyle="1" w:styleId="4A73EADCCF304446AFC05A8B79F7741C4">
    <w:name w:val="4A73EADCCF304446AFC05A8B79F7741C4"/>
    <w:rsid w:val="009C36C0"/>
    <w:rPr>
      <w:rFonts w:eastAsiaTheme="minorHAnsi"/>
      <w:lang w:eastAsia="en-US"/>
    </w:rPr>
  </w:style>
  <w:style w:type="paragraph" w:customStyle="1" w:styleId="4A73EADCCF304446AFC05A8B79F7741C5">
    <w:name w:val="4A73EADCCF304446AFC05A8B79F7741C5"/>
    <w:rsid w:val="00346CAB"/>
    <w:rPr>
      <w:rFonts w:eastAsiaTheme="minorHAnsi"/>
      <w:lang w:eastAsia="en-US"/>
    </w:rPr>
  </w:style>
  <w:style w:type="paragraph" w:customStyle="1" w:styleId="4A73EADCCF304446AFC05A8B79F7741C6">
    <w:name w:val="4A73EADCCF304446AFC05A8B79F7741C6"/>
    <w:rsid w:val="00346CAB"/>
    <w:rPr>
      <w:rFonts w:eastAsiaTheme="minorHAnsi"/>
      <w:lang w:eastAsia="en-US"/>
    </w:rPr>
  </w:style>
  <w:style w:type="paragraph" w:customStyle="1" w:styleId="6E9D9B85EB73448596188CC1C8BB9B872">
    <w:name w:val="6E9D9B85EB73448596188CC1C8BB9B872"/>
    <w:rsid w:val="00346CAB"/>
    <w:rPr>
      <w:rFonts w:eastAsiaTheme="minorHAnsi"/>
      <w:lang w:eastAsia="en-US"/>
    </w:rPr>
  </w:style>
  <w:style w:type="paragraph" w:customStyle="1" w:styleId="4A73EADCCF304446AFC05A8B79F7741C7">
    <w:name w:val="4A73EADCCF304446AFC05A8B79F7741C7"/>
    <w:rsid w:val="00346CAB"/>
    <w:rPr>
      <w:rFonts w:eastAsiaTheme="minorHAnsi"/>
      <w:lang w:eastAsia="en-US"/>
    </w:rPr>
  </w:style>
  <w:style w:type="paragraph" w:customStyle="1" w:styleId="6E9D9B85EB73448596188CC1C8BB9B873">
    <w:name w:val="6E9D9B85EB73448596188CC1C8BB9B873"/>
    <w:rsid w:val="00346CAB"/>
    <w:rPr>
      <w:rFonts w:eastAsiaTheme="minorHAnsi"/>
      <w:lang w:eastAsia="en-US"/>
    </w:rPr>
  </w:style>
  <w:style w:type="paragraph" w:customStyle="1" w:styleId="4A73EADCCF304446AFC05A8B79F7741C8">
    <w:name w:val="4A73EADCCF304446AFC05A8B79F7741C8"/>
    <w:rsid w:val="00346CAB"/>
    <w:rPr>
      <w:rFonts w:eastAsiaTheme="minorHAnsi"/>
      <w:lang w:eastAsia="en-US"/>
    </w:rPr>
  </w:style>
  <w:style w:type="paragraph" w:customStyle="1" w:styleId="6E9D9B85EB73448596188CC1C8BB9B874">
    <w:name w:val="6E9D9B85EB73448596188CC1C8BB9B874"/>
    <w:rsid w:val="00346CAB"/>
    <w:rPr>
      <w:rFonts w:eastAsiaTheme="minorHAnsi"/>
      <w:lang w:eastAsia="en-US"/>
    </w:rPr>
  </w:style>
  <w:style w:type="paragraph" w:customStyle="1" w:styleId="4A73EADCCF304446AFC05A8B79F7741C9">
    <w:name w:val="4A73EADCCF304446AFC05A8B79F7741C9"/>
    <w:rsid w:val="00346CAB"/>
    <w:rPr>
      <w:rFonts w:eastAsiaTheme="minorHAnsi"/>
      <w:lang w:eastAsia="en-US"/>
    </w:rPr>
  </w:style>
  <w:style w:type="paragraph" w:customStyle="1" w:styleId="B0A5FAADD9BE4D0B80BCEDE78B62C571">
    <w:name w:val="B0A5FAADD9BE4D0B80BCEDE78B62C571"/>
    <w:rsid w:val="00346CAB"/>
  </w:style>
  <w:style w:type="paragraph" w:customStyle="1" w:styleId="7E5DC85665CD440CA6850945D6B9F45F">
    <w:name w:val="7E5DC85665CD440CA6850945D6B9F45F"/>
    <w:rsid w:val="00346CAB"/>
  </w:style>
  <w:style w:type="paragraph" w:customStyle="1" w:styleId="6E9D9B85EB73448596188CC1C8BB9B875">
    <w:name w:val="6E9D9B85EB73448596188CC1C8BB9B875"/>
    <w:rsid w:val="00346CAB"/>
    <w:rPr>
      <w:rFonts w:eastAsiaTheme="minorHAnsi"/>
      <w:lang w:eastAsia="en-US"/>
    </w:rPr>
  </w:style>
  <w:style w:type="paragraph" w:customStyle="1" w:styleId="4A73EADCCF304446AFC05A8B79F7741C10">
    <w:name w:val="4A73EADCCF304446AFC05A8B79F7741C10"/>
    <w:rsid w:val="00346CAB"/>
    <w:rPr>
      <w:rFonts w:eastAsiaTheme="minorHAnsi"/>
      <w:lang w:eastAsia="en-US"/>
    </w:rPr>
  </w:style>
  <w:style w:type="paragraph" w:customStyle="1" w:styleId="4A73EADCCF304446AFC05A8B79F7741C11">
    <w:name w:val="4A73EADCCF304446AFC05A8B79F7741C11"/>
    <w:rsid w:val="00752A44"/>
    <w:rPr>
      <w:rFonts w:eastAsiaTheme="minorHAnsi"/>
      <w:lang w:eastAsia="en-US"/>
    </w:rPr>
  </w:style>
  <w:style w:type="paragraph" w:customStyle="1" w:styleId="4A73EADCCF304446AFC05A8B79F7741C12">
    <w:name w:val="4A73EADCCF304446AFC05A8B79F7741C12"/>
    <w:rsid w:val="00752A44"/>
    <w:rPr>
      <w:rFonts w:eastAsiaTheme="minorHAnsi"/>
      <w:lang w:eastAsia="en-US"/>
    </w:rPr>
  </w:style>
  <w:style w:type="paragraph" w:customStyle="1" w:styleId="4A73EADCCF304446AFC05A8B79F7741C13">
    <w:name w:val="4A73EADCCF304446AFC05A8B79F7741C13"/>
    <w:rsid w:val="00752A44"/>
    <w:rPr>
      <w:rFonts w:eastAsiaTheme="minorHAnsi"/>
      <w:lang w:eastAsia="en-US"/>
    </w:rPr>
  </w:style>
  <w:style w:type="paragraph" w:customStyle="1" w:styleId="4A73EADCCF304446AFC05A8B79F7741C14">
    <w:name w:val="4A73EADCCF304446AFC05A8B79F7741C14"/>
    <w:rsid w:val="00752A44"/>
    <w:rPr>
      <w:rFonts w:eastAsiaTheme="minorHAnsi"/>
      <w:lang w:eastAsia="en-US"/>
    </w:rPr>
  </w:style>
  <w:style w:type="paragraph" w:customStyle="1" w:styleId="4A73EADCCF304446AFC05A8B79F7741C15">
    <w:name w:val="4A73EADCCF304446AFC05A8B79F7741C15"/>
    <w:rsid w:val="00752A44"/>
    <w:rPr>
      <w:rFonts w:eastAsiaTheme="minorHAnsi"/>
      <w:lang w:eastAsia="en-US"/>
    </w:rPr>
  </w:style>
  <w:style w:type="paragraph" w:customStyle="1" w:styleId="4A73EADCCF304446AFC05A8B79F7741C16">
    <w:name w:val="4A73EADCCF304446AFC05A8B79F7741C16"/>
    <w:rsid w:val="00752A44"/>
    <w:rPr>
      <w:rFonts w:eastAsiaTheme="minorHAnsi"/>
      <w:lang w:eastAsia="en-US"/>
    </w:rPr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">
    <w:name w:val="223A1B1672CD4763ADE3719EDDDC9A07"/>
    <w:rsid w:val="00752A44"/>
    <w:rPr>
      <w:rFonts w:eastAsiaTheme="minorHAnsi"/>
      <w:lang w:eastAsia="en-US"/>
    </w:rPr>
  </w:style>
  <w:style w:type="paragraph" w:customStyle="1" w:styleId="223A1B1672CD4763ADE3719EDDDC9A071">
    <w:name w:val="223A1B1672CD4763ADE3719EDDDC9A071"/>
    <w:rsid w:val="00752A44"/>
    <w:rPr>
      <w:rFonts w:eastAsiaTheme="minorHAnsi"/>
      <w:lang w:eastAsia="en-US"/>
    </w:rPr>
  </w:style>
  <w:style w:type="paragraph" w:customStyle="1" w:styleId="223A1B1672CD4763ADE3719EDDDC9A072">
    <w:name w:val="223A1B1672CD4763ADE3719EDDDC9A072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">
    <w:name w:val="508FB0B8D3D544828776E927414F08C5"/>
    <w:rsid w:val="00752A44"/>
    <w:rPr>
      <w:rFonts w:eastAsiaTheme="minorHAnsi"/>
      <w:lang w:eastAsia="en-US"/>
    </w:rPr>
  </w:style>
  <w:style w:type="paragraph" w:customStyle="1" w:styleId="508FB0B8D3D544828776E927414F08C51">
    <w:name w:val="508FB0B8D3D544828776E927414F08C51"/>
    <w:rsid w:val="00752A44"/>
    <w:rPr>
      <w:rFonts w:eastAsiaTheme="minorHAnsi"/>
      <w:lang w:eastAsia="en-US"/>
    </w:rPr>
  </w:style>
  <w:style w:type="paragraph" w:customStyle="1" w:styleId="508FB0B8D3D544828776E927414F08C52">
    <w:name w:val="508FB0B8D3D544828776E927414F08C52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44B46186EEDA49ACBAC2626771F8C6FA">
    <w:name w:val="44B46186EEDA49ACBAC2626771F8C6FA"/>
    <w:rsid w:val="00752A44"/>
  </w:style>
  <w:style w:type="paragraph" w:customStyle="1" w:styleId="BBBBB5026190488AB5FD2F15048E21AE">
    <w:name w:val="BBBBB5026190488AB5FD2F15048E21AE"/>
    <w:rsid w:val="00752A44"/>
    <w:rPr>
      <w:rFonts w:eastAsiaTheme="minorHAnsi"/>
      <w:lang w:eastAsia="en-US"/>
    </w:rPr>
  </w:style>
  <w:style w:type="paragraph" w:customStyle="1" w:styleId="636B15F5B28F437DBC5C4B107CB40DAE">
    <w:name w:val="636B15F5B28F437DBC5C4B107CB40DAE"/>
    <w:rsid w:val="00752A44"/>
  </w:style>
  <w:style w:type="paragraph" w:customStyle="1" w:styleId="28090543A6224558918F5F3A62154FC2">
    <w:name w:val="28090543A6224558918F5F3A62154FC2"/>
    <w:rsid w:val="00752A44"/>
  </w:style>
  <w:style w:type="paragraph" w:customStyle="1" w:styleId="ADB4363C6F4D47DAA55F391B806C4370">
    <w:name w:val="ADB4363C6F4D47DAA55F391B806C4370"/>
    <w:rsid w:val="00752A44"/>
  </w:style>
  <w:style w:type="paragraph" w:customStyle="1" w:styleId="8A8CA7C96C4B46488304B805D57988D3">
    <w:name w:val="8A8CA7C96C4B46488304B805D57988D3"/>
    <w:rsid w:val="003E390D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D21C8AB879E64612B1F5393D203D69C0">
    <w:name w:val="D21C8AB879E64612B1F5393D203D69C0"/>
    <w:rsid w:val="003E390D"/>
  </w:style>
  <w:style w:type="paragraph" w:customStyle="1" w:styleId="1D4ED65DBD744BE6873663396C510D15">
    <w:name w:val="1D4ED65DBD744BE6873663396C510D15"/>
    <w:rsid w:val="00FD58B5"/>
  </w:style>
  <w:style w:type="paragraph" w:customStyle="1" w:styleId="B49034F198B54EF8B528239E5BA385A1">
    <w:name w:val="B49034F198B54EF8B528239E5BA385A1"/>
    <w:rsid w:val="00FD58B5"/>
  </w:style>
  <w:style w:type="paragraph" w:customStyle="1" w:styleId="FD2D7EA49BFA422DB07B1A5B882C58E5">
    <w:name w:val="FD2D7EA49BFA422DB07B1A5B882C58E5"/>
    <w:rsid w:val="00FD5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3</cp:revision>
  <dcterms:created xsi:type="dcterms:W3CDTF">2020-04-27T06:38:00Z</dcterms:created>
  <dcterms:modified xsi:type="dcterms:W3CDTF">2020-04-27T07:13:00Z</dcterms:modified>
</cp:coreProperties>
</file>